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Malahide Young Musician of the Year – Ensemble Entry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Performance should consist of two contrasting pieces: total duration not to exceed 8 mins.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1. 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NAME (BLOCK CAPITALS):____________________________________________________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ADDRESS:_________________________________________________________________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EMAIL:____________________________________________________________________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TEL NO:___________________________________________________________________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NAME OF SCHOOL/MUSIC TEACHER:____________________________________________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DETAILS OF INSTRUMENT/VOCAL PART:_________________________________________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2.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NAME (BLOCK CAPITALS):____________________________________________________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ADDRESS:_________________________________________________________________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EMAIL:____________________________________________________________________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TEL NO:___________________________________________________________________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NAME OF SCHOOL/MUSIC TEACHER:____________________________________________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DETAILS OF INSTRUMENT/VOCAL PART:_________________________________________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3.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NAME (BLOCK CAPITALS):____________________________________________________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ADDRESS:_________________________________________________________________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EMAIL:____________________________________________________________________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TEL NO:___________________________________________________________________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NAME OF SCHOOL/MUSIC TEACHER:____________________________________________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DETAILS OF INSTRUMENT/VOCAL PART:_________________________________________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4.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NAME (BLOCK CAPITALS):____________________________________________________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ADDRESS:_________________________________________________________________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EMAIL:____________________________________________________________________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TEL NO:___________________________________________________________________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NAME OF SCHOOL/MUSIC TEACHER:____________________________________________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DETAILS OF INSTRUMENT/VOCAL PART:_________________________________________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(If more than four participants give details on separate sheets)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ENTRY FEE 20 Euro per group.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Return form to 38 Drynam Crescent, Drynam Hall, Kinsealy, Co. Dublin.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Queries to malahideyoungmusician@gmail.com. Closing date is 10 days before the competition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053F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INMfA0i9ha73zZfBwiqkbMJP+Q==">AMUW2mU3T9wnsO2XkOhidH5rEgJCrDTCpkHTeSr3iJffS98N2lLpNEKExNLf5gLFb5wxcdjlbYy9p45QzI1cr06d2+Gmm8lc6pjfwg6w0k7S2EZqb0bHvm4=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2022-04-11T10:55:00Z</dcterms:created>
  <dc:creator>Jack Nolan</dc:creator>
</cp:coreProperties>
</file>